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关于外商参与打捞中国沿海水域</w:t>
      </w:r>
    </w:p>
    <w:p>
      <w:pPr>
        <w:pStyle w:val="2"/>
        <w:jc w:val="center"/>
        <w:rPr>
          <w:rFonts w:ascii="Times New Roman" w:hAnsi="Times New Roman" w:cs="Times New Roman"/>
          <w:sz w:val="44"/>
          <w:szCs w:val="44"/>
        </w:rPr>
      </w:pPr>
      <w:r>
        <w:rPr>
          <w:rFonts w:ascii="Times New Roman" w:hAnsi="Times New Roman" w:cs="Times New Roman"/>
          <w:sz w:val="44"/>
          <w:szCs w:val="44"/>
        </w:rPr>
        <w:t>沉船沉物管理办法</w:t>
      </w:r>
    </w:p>
    <w:p>
      <w:pPr>
        <w:pStyle w:val="2"/>
        <w:ind w:firstLine="640" w:firstLineChars="200"/>
        <w:rPr>
          <w:rFonts w:ascii="Times New Roman" w:hAnsi="Times New Roman" w:eastAsia="楷体_GB2312" w:cs="Times New Roman"/>
          <w:sz w:val="32"/>
          <w:szCs w:val="32"/>
        </w:rPr>
      </w:pPr>
    </w:p>
    <w:p>
      <w:pPr>
        <w:pStyle w:val="2"/>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(1992年7月12日中华人民共和国国务院令第102号发布　根据2011年1月8日《国务院关于废止和修改部分行政法规的决定》第一次修订　根据2016年2月6日《国务院关于修改部分行政法规的决定》第二次修订</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据2020年11月29日《国务院关于修改和废止部分行政法规的决定》第三次修订</w:t>
      </w:r>
      <w:r>
        <w:rPr>
          <w:rFonts w:hint="eastAsia" w:ascii="楷体_GB2312" w:hAnsi="楷体_GB2312" w:eastAsia="楷体_GB2312" w:cs="楷体_GB2312"/>
          <w:sz w:val="32"/>
          <w:szCs w:val="32"/>
        </w:rPr>
        <w:t>)</w:t>
      </w:r>
    </w:p>
    <w:p>
      <w:pPr>
        <w:pStyle w:val="2"/>
        <w:ind w:firstLine="640" w:firstLineChars="200"/>
        <w:rPr>
          <w:rFonts w:ascii="Times New Roman" w:hAnsi="Times New Roman" w:cs="Times New Roman"/>
          <w:sz w:val="32"/>
          <w:szCs w:val="32"/>
        </w:rPr>
      </w:pP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为加强对外商参与打捞中国沿海水域沉船沉物活动的管理，保障有关各方的合法权益，制定本办法。</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本办法适用于外商参与打捞中国沿海水域具有商业价值的沉船沉物活动。</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沉船沉物的所有人自行打捞或者聘请打捞机构打捞其在中国沿海水域的沉船沉物，不适用本办法。</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本办法下列用语的定义：</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(一)外商，是指外国的企业或者其他经济组织或者个人。</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(二)沿海水域，是指中华人民共和国内海、领海和属于中华人民共和国管辖的其他海域。</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(三)沉船沉物，是指沉没于中国沿海水域水面以下或者淤埋海底泥面以下的各类船舶和器物，包括沉船沉物的主体及其设备、所载的全部货物或者其他物品。</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具有重要军事价值的沉没舰船和武器装备及被确认为文物的沉船沉物不在外商参与打捞的对象之列。</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(四)打捞作业，是指根据共同打捞合同或者打捞企业合同，对沉船沉物进行的各种施工活动，包括扫测探摸、实施打捞及相关的活动。</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(五)打捞作业者，是指具体实施打捞作业的单位或者个人。</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中国政府依法保护参与打捞中国沿海水域沉船沉物的中外双方(以下简称参与打捞的中外双方)的应得收益和其他合法权益。</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参与打捞的中外双方的一切活动必须遵守中华人民共和国的有关法律、法规和规章，接受中国政府有关主管部门的管理与监督。</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国务院交通运输主管部门主管有关外商参与打捞中国沿海水域沉船沉物的事宜。</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外商参与打捞中国沿海水域沉船沉物，可以采取下列方式：</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(一)与中方打捞人签订共同打捞合同，依照合同规定的双方权利和义务，实施打捞活动；</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(二)与中方打捞人成立打捞企业，实施打捞活动。</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共同打捞合同和打捞企业合同必须有明确的打捞标的。参与打捞的中外双方在打捞过程中发现的不属于合同标的的其他沉船沉物，不得擅自实施打捞。</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国务院交通运输主管部门</w:t>
      </w:r>
      <w:r>
        <w:rPr>
          <w:rFonts w:hint="eastAsia" w:ascii="仿宋_GB2312" w:hAnsi="Times New Roman" w:eastAsia="仿宋_GB2312" w:cs="Times New Roman"/>
          <w:sz w:val="32"/>
          <w:szCs w:val="32"/>
        </w:rPr>
        <w:t>负责统一组织与外商洽谈打捞中国沿海水域沉船沉物的事宜，确立打捞项目，并组织中方打捞人与外商依法签订共同打捞合同或者打捞企业合同；涉及军事禁区、军事管理区的，应当符合《中华人民共和国军事设施保护法》的有关规定。</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外商与中方打捞人签订共同打捞合同，应当符合《中华人民共和国合同法》的有关规定。共同打捞合同签订后，外商应当按照规定向市场监督管理部门</w:t>
      </w:r>
      <w:r>
        <w:rPr>
          <w:rFonts w:hint="eastAsia" w:ascii="仿宋_GB2312" w:hAnsi="Times New Roman" w:eastAsia="仿宋_GB2312" w:cs="Times New Roman"/>
          <w:sz w:val="32"/>
          <w:szCs w:val="32"/>
        </w:rPr>
        <w:t>申请营业登记，并向当</w:t>
      </w:r>
      <w:bookmarkStart w:id="0" w:name="_GoBack"/>
      <w:bookmarkEnd w:id="0"/>
      <w:r>
        <w:rPr>
          <w:rFonts w:hint="eastAsia" w:ascii="仿宋_GB2312" w:hAnsi="Times New Roman" w:eastAsia="仿宋_GB2312" w:cs="Times New Roman"/>
          <w:sz w:val="32"/>
          <w:szCs w:val="32"/>
        </w:rPr>
        <w:t>地税务机关办理税务登记手续。</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外商参与在中华人民共和国内海或者领海内打捞沉船沉物，应当承担打捞作业期间的全部费用和经济风险。中方打捞人负责与有关部门的协调，办理必要的手续及打捞作业期间的监护。</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外商参与在中华人民共和国内海、领海外属中华人民共和国管辖的其他海域内打捞沉船沉物，应当承担扫测探摸阶段的全部费用和经济风险。需要打捞的，由中外双方按照合同规定实施打捞。</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外商为履行共同打捞合同所需船舶、设备及劳务，在同等条件下应当优先向中方打捞人租用和雇佣。</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外商参与打捞中国沿海水域沉船沉物的捞获物(以下简称捞获物)应当按照下列方式处理：</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(一)在中华人民共和国内海或者领海内捞获的沉船沉物，属中华人民共和国所有，外商根据共同打捞合同或者打捞企业合同的规定，从捞获物或者其折价中取得收益；</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中方打捞人根据国家有关规定或者打捞企业合同的规定从捞获物或者其折价中取得收益。</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(二)在中华人民共和国内海、领海外属中华人民共和国管辖的其他海域内捞获的沉船沉物，由参与打捞的中外双方按照合同规定的比例对捞获物或者其折价进行分成。</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(三)捞获物中夹带有文物或者在打捞作业活动中发现文物的，应当立即报告当地文物行政管理部门，由文物行政管理部门按照中华人民共和国有关文物保护的法律、法规处理，并给有关人员适当的奖励。</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外商依法取得的捞获物可以按照国际市场价格由中国政府有关部门收购或者由外商依法纳税并办理海关手续后运往国外。</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外商所得外汇收入或者其他收益，可以在纳税后依法汇往国外。</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打捞作业者在实施打捞作业前，应当按照《中华人民共和国海上交通安全法》的有关规定申请发布航行警告。</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国务院交通运输主管部门</w:t>
      </w:r>
      <w:r>
        <w:rPr>
          <w:rFonts w:hint="eastAsia" w:ascii="仿宋_GB2312" w:hAnsi="Times New Roman" w:eastAsia="仿宋_GB2312" w:cs="Times New Roman"/>
          <w:sz w:val="32"/>
          <w:szCs w:val="32"/>
        </w:rPr>
        <w:t>应当将打捞作业的起止时间、地理位置等情况通报国家海洋局等有关部门。</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打捞作业者实施打捞作业时，必须在港务监督核准的作业区域内进行，并按照港务监督的要求报告有关活动情况。实施打捞作业不得使用危害海洋资源、海洋环境、海底设施、海上军事设施和其他损害中华人民共和国利益的方法。</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实施打捞作业应当自始至终有参与打捞的中外双方的有关人员参加，双方共同负责捞获物的登记和保管工作。</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所有捞获物应当在中国政府主管部门指定的地点接受有关部门的检查。</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违反本办法打捞中国沿海水域沉船沉物的，港务监督有权责令其停止打捞作业，并可给予警告、罚款的处罚，其中已给国家和他人造成损失的，应当承担赔偿责任。</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罚款数额按照国家有关海上交通管理处罚的规定执行。</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香港、澳门、台湾的企业、个人及其他经济组织参与打捞中国沿海水域的沉船沉物，参照本办法执行。</w:t>
      </w:r>
    </w:p>
    <w:p>
      <w:pPr>
        <w:ind w:firstLine="640" w:firstLineChars="200"/>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本办法自发布之日起施行。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5B1D4EF2"/>
    <w:rsid w:val="000F66BF"/>
    <w:rsid w:val="0092708C"/>
    <w:rsid w:val="009E0477"/>
    <w:rsid w:val="00BE6CC7"/>
    <w:rsid w:val="00C94634"/>
    <w:rsid w:val="00CB4FDF"/>
    <w:rsid w:val="06861A99"/>
    <w:rsid w:val="103769C9"/>
    <w:rsid w:val="345E4E09"/>
    <w:rsid w:val="4B0B25B8"/>
    <w:rsid w:val="5B1D4EF2"/>
    <w:rsid w:val="74D36A8B"/>
    <w:rsid w:val="7DF61C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FollowedHyperlink"/>
    <w:basedOn w:val="6"/>
    <w:uiPriority w:val="0"/>
    <w:rPr>
      <w:color w:val="000000"/>
      <w:u w:val="none"/>
    </w:rPr>
  </w:style>
  <w:style w:type="character" w:styleId="8">
    <w:name w:val="Hyperlink"/>
    <w:basedOn w:val="6"/>
    <w:uiPriority w:val="0"/>
    <w:rPr>
      <w:color w:val="000000"/>
      <w:u w:val="none"/>
    </w:rPr>
  </w:style>
  <w:style w:type="character" w:styleId="9">
    <w:name w:val="HTML Code"/>
    <w:basedOn w:val="6"/>
    <w:uiPriority w:val="0"/>
    <w:rPr>
      <w:rFonts w:ascii="Courier New" w:hAnsi="Courier New"/>
      <w:sz w:val="20"/>
      <w:bdr w:val="none" w:color="auto" w:sz="0" w:space="0"/>
    </w:rPr>
  </w:style>
  <w:style w:type="character" w:customStyle="1" w:styleId="10">
    <w:name w:val="m01"/>
    <w:basedOn w:val="6"/>
    <w:uiPriority w:val="0"/>
  </w:style>
  <w:style w:type="character" w:customStyle="1" w:styleId="11">
    <w:name w:val="m011"/>
    <w:basedOn w:val="6"/>
    <w:uiPriority w:val="0"/>
  </w:style>
  <w:style w:type="character" w:customStyle="1" w:styleId="12">
    <w:name w:val="name"/>
    <w:basedOn w:val="6"/>
    <w:uiPriority w:val="0"/>
    <w:rPr>
      <w:color w:val="6A6A6A"/>
      <w:u w:val="single"/>
    </w:rPr>
  </w:style>
  <w:style w:type="character" w:customStyle="1" w:styleId="13">
    <w:name w:val="dates"/>
    <w:basedOn w:val="6"/>
    <w:uiPriority w:val="0"/>
  </w:style>
  <w:style w:type="character" w:customStyle="1" w:styleId="14">
    <w:name w:val="font"/>
    <w:basedOn w:val="6"/>
    <w:uiPriority w:val="0"/>
  </w:style>
  <w:style w:type="character" w:customStyle="1" w:styleId="15">
    <w:name w:val="font1"/>
    <w:basedOn w:val="6"/>
    <w:uiPriority w:val="0"/>
  </w:style>
  <w:style w:type="character" w:customStyle="1" w:styleId="16">
    <w:name w:val="bg02"/>
    <w:basedOn w:val="6"/>
    <w:uiPriority w:val="0"/>
  </w:style>
  <w:style w:type="character" w:customStyle="1" w:styleId="17">
    <w:name w:val="tabg"/>
    <w:basedOn w:val="6"/>
    <w:uiPriority w:val="0"/>
    <w:rPr>
      <w:color w:val="FFFFFF"/>
      <w:sz w:val="27"/>
      <w:szCs w:val="27"/>
      <w:bdr w:val="none" w:color="auto" w:sz="0" w:space="0"/>
    </w:rPr>
  </w:style>
  <w:style w:type="character" w:customStyle="1" w:styleId="18">
    <w:name w:val="bg01"/>
    <w:basedOn w:val="6"/>
    <w:uiPriority w:val="0"/>
  </w:style>
  <w:style w:type="character" w:customStyle="1" w:styleId="19">
    <w:name w:val="more4"/>
    <w:basedOn w:val="6"/>
    <w:uiPriority w:val="0"/>
    <w:rPr>
      <w:color w:val="666666"/>
      <w:sz w:val="18"/>
      <w:szCs w:val="18"/>
      <w:bdr w:val="none" w:color="auto" w:sz="0" w:space="0"/>
    </w:rPr>
  </w:style>
  <w:style w:type="character" w:customStyle="1" w:styleId="20">
    <w:name w:val="laypage_curr"/>
    <w:basedOn w:val="6"/>
    <w:uiPriority w:val="0"/>
    <w:rPr>
      <w:color w:val="FFFDF4"/>
      <w:shd w:val="clear" w:fill="0B67A6"/>
    </w:rPr>
  </w:style>
  <w:style w:type="character" w:customStyle="1" w:styleId="21">
    <w:name w:val="hover19"/>
    <w:basedOn w:val="6"/>
    <w:uiPriority w:val="0"/>
    <w:rPr>
      <w:color w:val="015293"/>
    </w:rPr>
  </w:style>
  <w:style w:type="character" w:customStyle="1" w:styleId="22">
    <w:name w:val="hover18"/>
    <w:basedOn w:val="6"/>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342</Words>
  <Characters>1951</Characters>
  <Lines>16</Lines>
  <Paragraphs>4</Paragraphs>
  <TotalTime>15</TotalTime>
  <ScaleCrop>false</ScaleCrop>
  <LinksUpToDate>false</LinksUpToDate>
  <CharactersWithSpaces>2289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2019-05-22T15:14:00Z</dcterms:created>
  <dc:creator>Administrator</dc:creator>
  <cp:lastModifiedBy>yuansunbing</cp:lastModifiedBy>
  <cp:lastPrinted>2019-05-25T02:37:00Z</cp:lastPrinted>
  <dcterms:modified xsi:type="dcterms:W3CDTF">2020-12-14T02:14:06Z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